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</w:t>
      </w:r>
      <w:proofErr w:type="spellStart"/>
      <w:r w:rsidRPr="004C093A">
        <w:rPr>
          <w:sz w:val="24"/>
          <w:szCs w:val="24"/>
        </w:rPr>
        <w:t>dok</w:t>
      </w:r>
      <w:proofErr w:type="spellEnd"/>
      <w:r w:rsidRPr="004C093A">
        <w:rPr>
          <w:sz w:val="24"/>
          <w:szCs w:val="24"/>
        </w:rPr>
        <w:t>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4A75">
        <w:rPr>
          <w:sz w:val="24"/>
          <w:szCs w:val="24"/>
        </w:rPr>
        <w:t>93 – 16</w:t>
      </w:r>
      <w:r w:rsidR="003C4A75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proofErr w:type="gramEnd"/>
      <w:r w:rsidR="00B87668">
        <w:rPr>
          <w:sz w:val="24"/>
          <w:szCs w:val="24"/>
        </w:rPr>
        <w:t>John Herveland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F170B4">
        <w:rPr>
          <w:sz w:val="24"/>
          <w:szCs w:val="24"/>
        </w:rPr>
        <w:t>28.06.2016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720FD8" w:rsidRPr="00F170B4" w:rsidRDefault="00F170B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F170B4">
        <w:rPr>
          <w:b/>
          <w:sz w:val="28"/>
          <w:szCs w:val="28"/>
          <w:u w:val="single"/>
        </w:rPr>
        <w:t>K</w:t>
      </w:r>
      <w:r w:rsidR="00B87668" w:rsidRPr="00F170B4">
        <w:rPr>
          <w:b/>
          <w:sz w:val="28"/>
          <w:szCs w:val="28"/>
          <w:u w:val="single"/>
        </w:rPr>
        <w:t xml:space="preserve">ostnadsoverslag 2 </w:t>
      </w:r>
      <w:r w:rsidR="00BB3BFB">
        <w:rPr>
          <w:b/>
          <w:sz w:val="28"/>
          <w:szCs w:val="28"/>
          <w:u w:val="single"/>
        </w:rPr>
        <w:t xml:space="preserve">(K2) </w:t>
      </w:r>
      <w:r w:rsidR="00B87668" w:rsidRPr="00F170B4">
        <w:rPr>
          <w:b/>
          <w:sz w:val="28"/>
          <w:szCs w:val="28"/>
          <w:u w:val="single"/>
        </w:rPr>
        <w:t xml:space="preserve">for </w:t>
      </w:r>
      <w:r w:rsidR="00BB3BFB">
        <w:rPr>
          <w:b/>
          <w:sz w:val="28"/>
          <w:szCs w:val="28"/>
          <w:u w:val="single"/>
        </w:rPr>
        <w:t>u</w:t>
      </w:r>
      <w:r w:rsidR="00B87668" w:rsidRPr="00F170B4">
        <w:rPr>
          <w:b/>
          <w:sz w:val="28"/>
          <w:szCs w:val="28"/>
          <w:u w:val="single"/>
        </w:rPr>
        <w:t>tskifting/</w:t>
      </w:r>
      <w:r w:rsidR="00AE440D" w:rsidRPr="00F170B4">
        <w:rPr>
          <w:b/>
          <w:sz w:val="28"/>
          <w:szCs w:val="28"/>
          <w:u w:val="single"/>
        </w:rPr>
        <w:t>reparasjoner</w:t>
      </w:r>
      <w:r w:rsidR="00B87668" w:rsidRPr="00F170B4">
        <w:rPr>
          <w:b/>
          <w:sz w:val="28"/>
          <w:szCs w:val="28"/>
          <w:u w:val="single"/>
        </w:rPr>
        <w:t xml:space="preserve"> Varatun psyk</w:t>
      </w:r>
      <w:r w:rsidR="00BB3BFB">
        <w:rPr>
          <w:b/>
          <w:sz w:val="28"/>
          <w:szCs w:val="28"/>
          <w:u w:val="single"/>
        </w:rPr>
        <w:t>.</w:t>
      </w:r>
      <w:r w:rsidR="00B87668" w:rsidRPr="00F170B4">
        <w:rPr>
          <w:b/>
          <w:sz w:val="28"/>
          <w:szCs w:val="28"/>
          <w:u w:val="single"/>
        </w:rPr>
        <w:t xml:space="preserve"> senter.</w:t>
      </w:r>
    </w:p>
    <w:p w:rsidR="00720FD8" w:rsidRPr="0095344A" w:rsidRDefault="00720FD8">
      <w:pPr>
        <w:rPr>
          <w:sz w:val="28"/>
          <w:szCs w:val="28"/>
        </w:rPr>
      </w:pPr>
    </w:p>
    <w:p w:rsidR="00B107B7" w:rsidRDefault="00265A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Bakgrunn for saken:</w:t>
      </w:r>
    </w:p>
    <w:p w:rsidR="00431A34" w:rsidRPr="00BB3BFB" w:rsidRDefault="00F170B4">
      <w:r w:rsidRPr="00BB3BFB">
        <w:t xml:space="preserve">I styresak 58 – 16 </w:t>
      </w:r>
      <w:r w:rsidR="00BB3BFB" w:rsidRPr="00BB3BFB">
        <w:t xml:space="preserve">(K0) </w:t>
      </w:r>
      <w:r w:rsidRPr="00BB3BFB">
        <w:t xml:space="preserve">ble det vedtatt å lyse </w:t>
      </w:r>
      <w:r w:rsidR="00BB3BFB" w:rsidRPr="00BB3BFB">
        <w:t xml:space="preserve">ut </w:t>
      </w:r>
      <w:r w:rsidRPr="00BB3BFB">
        <w:t>prosjektet ut på anbud.</w:t>
      </w:r>
    </w:p>
    <w:p w:rsidR="00F170B4" w:rsidRPr="00BB3BFB" w:rsidRDefault="00F170B4">
      <w:r w:rsidRPr="00BB3BFB">
        <w:t>I denne saken legges kostnadsoverslag 2 frem for utvendig utskifting /</w:t>
      </w:r>
      <w:r w:rsidR="00D4188A" w:rsidRPr="00BB3BFB">
        <w:t>reparasjon</w:t>
      </w:r>
      <w:r w:rsidRPr="00BB3BFB">
        <w:t xml:space="preserve"> av Varatun psykiatriske senter. </w:t>
      </w:r>
    </w:p>
    <w:p w:rsidR="0095344A" w:rsidRDefault="0095344A" w:rsidP="00B30221">
      <w:pPr>
        <w:rPr>
          <w:b/>
          <w:sz w:val="28"/>
          <w:szCs w:val="28"/>
          <w:u w:val="single"/>
        </w:rPr>
      </w:pPr>
    </w:p>
    <w:p w:rsid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F170B4" w:rsidRDefault="00F170B4" w:rsidP="00F170B4">
      <w:pPr>
        <w:tabs>
          <w:tab w:val="left" w:pos="-720"/>
          <w:tab w:val="left" w:pos="0"/>
          <w:tab w:val="left" w:pos="720"/>
        </w:tabs>
        <w:suppressAutoHyphens/>
        <w:rPr>
          <w:bCs/>
          <w:szCs w:val="24"/>
        </w:rPr>
      </w:pPr>
      <w:r>
        <w:rPr>
          <w:szCs w:val="24"/>
        </w:rPr>
        <w:t xml:space="preserve">Denne anskaffelsen er omfattet av lov om offentlige anskaffelser, og har </w:t>
      </w:r>
      <w:r w:rsidR="00437682">
        <w:rPr>
          <w:bCs/>
          <w:szCs w:val="24"/>
        </w:rPr>
        <w:t>blitt kunngjort i DOFFIN.</w:t>
      </w:r>
    </w:p>
    <w:p w:rsidR="00F170B4" w:rsidRDefault="00F170B4" w:rsidP="00F170B4">
      <w:pPr>
        <w:rPr>
          <w:szCs w:val="24"/>
        </w:rPr>
      </w:pPr>
      <w:r>
        <w:rPr>
          <w:szCs w:val="24"/>
        </w:rPr>
        <w:t>Basert på utarbeidete beskrivelse og kravspesifikasjoner ble konkurransen utlyst som modifisert totalentreprise i åpen anbudskonkurranse iht. NS 8407:2011.</w:t>
      </w:r>
    </w:p>
    <w:p w:rsidR="00F170B4" w:rsidRDefault="004B0C52" w:rsidP="00F170B4">
      <w:pPr>
        <w:rPr>
          <w:szCs w:val="24"/>
        </w:rPr>
      </w:pPr>
      <w:r>
        <w:rPr>
          <w:szCs w:val="24"/>
        </w:rPr>
        <w:t>Det kom inn 5</w:t>
      </w:r>
      <w:r w:rsidR="00F170B4">
        <w:rPr>
          <w:szCs w:val="24"/>
        </w:rPr>
        <w:t xml:space="preserve"> tilbud innen innleveringsfristen. </w:t>
      </w:r>
    </w:p>
    <w:p w:rsidR="00720FD8" w:rsidRDefault="00F170B4" w:rsidP="00F170B4">
      <w:pPr>
        <w:rPr>
          <w:color w:val="FF0000"/>
          <w:sz w:val="24"/>
          <w:szCs w:val="24"/>
        </w:rPr>
      </w:pPr>
      <w:r>
        <w:rPr>
          <w:szCs w:val="24"/>
        </w:rPr>
        <w:t>De innkomne tilbudene er ferdig evaluert iht. kriterier gitt i konkurransegrunnlaget</w:t>
      </w:r>
      <w:r w:rsidR="00C85BD6" w:rsidRPr="00C85BD6">
        <w:rPr>
          <w:sz w:val="24"/>
          <w:szCs w:val="24"/>
        </w:rPr>
        <w:t>, som var lavest pris.</w:t>
      </w:r>
    </w:p>
    <w:p w:rsidR="004B0C52" w:rsidRDefault="004B0C52" w:rsidP="004B0C52">
      <w:pPr>
        <w:rPr>
          <w:rFonts w:eastAsia="Times New Roman"/>
          <w:szCs w:val="24"/>
        </w:rPr>
      </w:pPr>
    </w:p>
    <w:p w:rsidR="004B0C52" w:rsidRDefault="00BB3BFB" w:rsidP="004B0C52">
      <w:pPr>
        <w:rPr>
          <w:szCs w:val="24"/>
        </w:rPr>
      </w:pPr>
      <w:r>
        <w:rPr>
          <w:szCs w:val="24"/>
        </w:rPr>
        <w:t>Byggmester Øystein Torgersen</w:t>
      </w:r>
      <w:r w:rsidR="004B0C52">
        <w:rPr>
          <w:szCs w:val="24"/>
        </w:rPr>
        <w:t xml:space="preserve"> AS ble vinner av konkurransen.</w:t>
      </w:r>
    </w:p>
    <w:p w:rsidR="004B0C52" w:rsidRDefault="004B0C52" w:rsidP="004B0C52">
      <w:pPr>
        <w:rPr>
          <w:szCs w:val="24"/>
        </w:rPr>
      </w:pPr>
    </w:p>
    <w:p w:rsidR="004B0C52" w:rsidRDefault="004B0C52" w:rsidP="004B0C52">
      <w:pPr>
        <w:rPr>
          <w:szCs w:val="24"/>
        </w:rPr>
      </w:pPr>
      <w:r>
        <w:rPr>
          <w:szCs w:val="24"/>
        </w:rPr>
        <w:lastRenderedPageBreak/>
        <w:t>Tildelingsbrev er sendt ut.  I karensperioden har leverandørene anledning til å påklage avgjørelsen. Karensperioden utløper 20.</w:t>
      </w:r>
      <w:r w:rsidR="00BB3BFB">
        <w:rPr>
          <w:szCs w:val="24"/>
        </w:rPr>
        <w:t xml:space="preserve"> </w:t>
      </w:r>
      <w:r>
        <w:rPr>
          <w:szCs w:val="24"/>
        </w:rPr>
        <w:t>juni 2016.</w:t>
      </w:r>
      <w:r w:rsidR="00BB3BFB">
        <w:rPr>
          <w:szCs w:val="24"/>
        </w:rPr>
        <w:t xml:space="preserve"> Etter karensperiodens utløp og styrebehandling av K2 har en til hensikt å inngå kontrakt med </w:t>
      </w:r>
      <w:proofErr w:type="spellStart"/>
      <w:r w:rsidR="00BB3BFB">
        <w:rPr>
          <w:szCs w:val="24"/>
        </w:rPr>
        <w:t>lavbyder</w:t>
      </w:r>
      <w:proofErr w:type="spellEnd"/>
      <w:r w:rsidR="00BB3BFB">
        <w:rPr>
          <w:szCs w:val="24"/>
        </w:rPr>
        <w:t>.</w:t>
      </w:r>
    </w:p>
    <w:tbl>
      <w:tblPr>
        <w:tblW w:w="823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209"/>
        <w:gridCol w:w="2268"/>
      </w:tblGrid>
      <w:tr w:rsidR="004B0C52" w:rsidTr="004B0C52">
        <w:trPr>
          <w:trHeight w:val="873"/>
        </w:trPr>
        <w:tc>
          <w:tcPr>
            <w:tcW w:w="5964" w:type="dxa"/>
            <w:gridSpan w:val="2"/>
            <w:noWrap/>
            <w:vAlign w:val="bottom"/>
            <w:hideMark/>
          </w:tcPr>
          <w:p w:rsidR="004B0C52" w:rsidRDefault="004B0C52">
            <w:pPr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Kostnadsoppstilling:</w:t>
            </w:r>
          </w:p>
        </w:tc>
        <w:tc>
          <w:tcPr>
            <w:tcW w:w="2268" w:type="dxa"/>
            <w:noWrap/>
            <w:vAlign w:val="bottom"/>
            <w:hideMark/>
          </w:tcPr>
          <w:p w:rsidR="004B0C52" w:rsidRDefault="004B0C52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4B0C52" w:rsidTr="00BB3BFB">
        <w:trPr>
          <w:trHeight w:val="315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4B0C52" w:rsidRDefault="004B0C52">
            <w:pPr>
              <w:rPr>
                <w:rFonts w:eastAsiaTheme="minorHAnsi"/>
                <w:sz w:val="20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B0C52" w:rsidRDefault="004B0C52">
            <w:pPr>
              <w:rPr>
                <w:rFonts w:eastAsia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B0C52" w:rsidRDefault="004B0C52">
            <w:pPr>
              <w:rPr>
                <w:rFonts w:eastAsiaTheme="minorHAnsi"/>
                <w:sz w:val="20"/>
              </w:rPr>
            </w:pPr>
          </w:p>
        </w:tc>
      </w:tr>
      <w:tr w:rsidR="004B0C52" w:rsidTr="00BB3BFB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4B0C52" w:rsidRDefault="004B0C52">
            <w:pPr>
              <w:rPr>
                <w:rFonts w:eastAsiaTheme="minorHAnsi"/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B0C52" w:rsidRDefault="004B0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K 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B0C52" w:rsidRDefault="004B0C52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K II</w:t>
            </w:r>
          </w:p>
        </w:tc>
      </w:tr>
      <w:tr w:rsidR="004B0C52" w:rsidTr="00BB3BFB">
        <w:trPr>
          <w:trHeight w:val="58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4B0C52" w:rsidRDefault="004B0C52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B0C52" w:rsidRDefault="004B0C52">
            <w:pPr>
              <w:rPr>
                <w:rFonts w:eastAsia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B0C52" w:rsidRDefault="004B0C52">
            <w:pPr>
              <w:rPr>
                <w:rFonts w:eastAsiaTheme="minorHAnsi"/>
                <w:sz w:val="20"/>
              </w:rPr>
            </w:pPr>
          </w:p>
        </w:tc>
      </w:tr>
      <w:tr w:rsidR="004B0C52" w:rsidTr="004B0C52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B0C52" w:rsidRDefault="004B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1.00 Felleskostnad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55 000</w:t>
            </w:r>
          </w:p>
        </w:tc>
      </w:tr>
      <w:tr w:rsidR="004B0C52" w:rsidTr="004B0C52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B0C52" w:rsidRDefault="004B0C5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2.00 Bygging (totalentreprise)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4 200 000</w:t>
            </w:r>
          </w:p>
        </w:tc>
      </w:tr>
      <w:tr w:rsidR="004B0C52" w:rsidTr="004B0C52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B0C52" w:rsidRDefault="004B0C5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3.00 VVS- </w:t>
            </w:r>
            <w:proofErr w:type="spellStart"/>
            <w:r>
              <w:rPr>
                <w:szCs w:val="24"/>
                <w:lang w:eastAsia="en-US"/>
              </w:rPr>
              <w:t>inst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4B0C52" w:rsidTr="004B0C52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B0C52" w:rsidRDefault="004B0C5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4.00 El. </w:t>
            </w:r>
            <w:proofErr w:type="spellStart"/>
            <w:r>
              <w:rPr>
                <w:szCs w:val="24"/>
                <w:lang w:eastAsia="en-US"/>
              </w:rPr>
              <w:t>inst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4B0C52" w:rsidTr="004B0C52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B0C52" w:rsidRDefault="004B0C5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5.00 Tele- og kont. int.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4B0C52" w:rsidTr="004B0C52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0C52" w:rsidRDefault="004B0C5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6.00 Andre </w:t>
            </w:r>
            <w:proofErr w:type="spellStart"/>
            <w:r>
              <w:rPr>
                <w:szCs w:val="24"/>
                <w:lang w:eastAsia="en-US"/>
              </w:rPr>
              <w:t>inst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4B0C52" w:rsidTr="004B0C52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 SUM 1-6 HUSKOSTNAD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4 255 000</w:t>
            </w:r>
          </w:p>
        </w:tc>
      </w:tr>
      <w:tr w:rsidR="004B0C52" w:rsidTr="004B0C52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7.00 Utendørsanlegg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200 000</w:t>
            </w:r>
          </w:p>
        </w:tc>
      </w:tr>
      <w:tr w:rsidR="004B0C52" w:rsidTr="004B0C52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SUM 1-7 ENTR. 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4 455 000</w:t>
            </w:r>
          </w:p>
        </w:tc>
      </w:tr>
      <w:tr w:rsidR="004B0C52" w:rsidTr="004B0C52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8.00 Generelle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995 000</w:t>
            </w:r>
          </w:p>
        </w:tc>
      </w:tr>
      <w:tr w:rsidR="004B0C52" w:rsidTr="004B0C52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SUM 1-8 BYGGEKOSTNAD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5 450 000</w:t>
            </w:r>
          </w:p>
        </w:tc>
      </w:tr>
      <w:tr w:rsidR="004B0C52" w:rsidTr="004B0C52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9.00 Spesielle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2F35C6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1 566 875</w:t>
            </w:r>
          </w:p>
        </w:tc>
      </w:tr>
      <w:tr w:rsidR="004B0C52" w:rsidTr="004B0C52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SUM 1-9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2F35C6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7 016 875</w:t>
            </w:r>
          </w:p>
        </w:tc>
      </w:tr>
      <w:tr w:rsidR="004B0C52" w:rsidTr="004B0C52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10.00 Marginer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4B0C52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Default="002F35C6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817 500</w:t>
            </w:r>
          </w:p>
        </w:tc>
      </w:tr>
      <w:tr w:rsidR="004B0C52" w:rsidTr="004B0C52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Pr="00BB3BFB" w:rsidRDefault="004B0C52">
            <w:pPr>
              <w:rPr>
                <w:bCs/>
                <w:szCs w:val="24"/>
                <w:lang w:eastAsia="en-US"/>
              </w:rPr>
            </w:pPr>
            <w:r w:rsidRPr="00BB3BFB">
              <w:rPr>
                <w:bCs/>
                <w:szCs w:val="24"/>
                <w:lang w:eastAsia="en-US"/>
              </w:rPr>
              <w:t>SUM 0-10 PROSJEKTKOSTNAD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Pr="00BB3BFB" w:rsidRDefault="004B0C52">
            <w:pPr>
              <w:jc w:val="right"/>
              <w:rPr>
                <w:szCs w:val="24"/>
                <w:lang w:eastAsia="en-US"/>
              </w:rPr>
            </w:pPr>
            <w:r w:rsidRPr="00BB3BFB">
              <w:rPr>
                <w:szCs w:val="24"/>
                <w:lang w:eastAsia="en-US"/>
              </w:rPr>
              <w:t>10 000 000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0C52" w:rsidRPr="00BB3BFB" w:rsidRDefault="002F35C6">
            <w:pPr>
              <w:jc w:val="right"/>
              <w:rPr>
                <w:szCs w:val="24"/>
                <w:lang w:eastAsia="en-US"/>
              </w:rPr>
            </w:pPr>
            <w:r w:rsidRPr="00BB3BFB">
              <w:rPr>
                <w:szCs w:val="24"/>
                <w:lang w:eastAsia="en-US"/>
              </w:rPr>
              <w:t>7 840 000</w:t>
            </w:r>
          </w:p>
        </w:tc>
      </w:tr>
    </w:tbl>
    <w:p w:rsidR="004B0C52" w:rsidRDefault="004B0C52" w:rsidP="004B0C52">
      <w:pPr>
        <w:rPr>
          <w:szCs w:val="24"/>
        </w:rPr>
      </w:pPr>
    </w:p>
    <w:p w:rsidR="004B0C52" w:rsidRDefault="004B0C52" w:rsidP="004B0C52">
      <w:pPr>
        <w:rPr>
          <w:szCs w:val="24"/>
          <w:u w:val="single"/>
        </w:rPr>
      </w:pPr>
      <w:r>
        <w:rPr>
          <w:szCs w:val="24"/>
          <w:u w:val="single"/>
        </w:rPr>
        <w:t>Forklaring til kostnadsoppstillingen:</w:t>
      </w:r>
    </w:p>
    <w:p w:rsidR="004B0C52" w:rsidRDefault="004B0C52" w:rsidP="004B0C52">
      <w:pPr>
        <w:spacing w:line="360" w:lineRule="auto"/>
        <w:rPr>
          <w:b/>
          <w:color w:val="FF0000"/>
          <w:szCs w:val="24"/>
        </w:rPr>
      </w:pPr>
      <w:r>
        <w:rPr>
          <w:szCs w:val="24"/>
        </w:rPr>
        <w:t xml:space="preserve">1.00   Felleskostnader er byggherrens kostnader som kommer i tillegg til entreprisen. </w:t>
      </w:r>
    </w:p>
    <w:p w:rsidR="004B0C52" w:rsidRDefault="004B0C52" w:rsidP="004B0C52">
      <w:pPr>
        <w:spacing w:line="360" w:lineRule="auto"/>
        <w:rPr>
          <w:szCs w:val="24"/>
        </w:rPr>
      </w:pPr>
      <w:r>
        <w:rPr>
          <w:szCs w:val="24"/>
        </w:rPr>
        <w:t xml:space="preserve">2.00   Totalentreprise, inkluderer rivearbeider, </w:t>
      </w:r>
      <w:proofErr w:type="spellStart"/>
      <w:r>
        <w:rPr>
          <w:szCs w:val="24"/>
        </w:rPr>
        <w:t>byggekostnader</w:t>
      </w:r>
      <w:proofErr w:type="spellEnd"/>
      <w:r>
        <w:rPr>
          <w:szCs w:val="24"/>
        </w:rPr>
        <w:t>, og prosjekteringskostnader.</w:t>
      </w:r>
    </w:p>
    <w:p w:rsidR="004B0C52" w:rsidRDefault="004B0C52" w:rsidP="004B0C52">
      <w:pPr>
        <w:spacing w:line="360" w:lineRule="auto"/>
        <w:rPr>
          <w:szCs w:val="24"/>
        </w:rPr>
      </w:pPr>
      <w:r>
        <w:rPr>
          <w:szCs w:val="24"/>
        </w:rPr>
        <w:t>3.00   VVS kostnader som ikke er inkludert i post 2</w:t>
      </w:r>
    </w:p>
    <w:p w:rsidR="004B0C52" w:rsidRDefault="004B0C52" w:rsidP="004B0C52">
      <w:pPr>
        <w:spacing w:line="360" w:lineRule="auto"/>
        <w:rPr>
          <w:szCs w:val="24"/>
        </w:rPr>
      </w:pPr>
      <w:r>
        <w:rPr>
          <w:szCs w:val="24"/>
        </w:rPr>
        <w:lastRenderedPageBreak/>
        <w:t xml:space="preserve">4.00   El. </w:t>
      </w:r>
      <w:proofErr w:type="spellStart"/>
      <w:r>
        <w:rPr>
          <w:szCs w:val="24"/>
        </w:rPr>
        <w:t>inst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som</w:t>
      </w:r>
      <w:proofErr w:type="gramEnd"/>
      <w:r>
        <w:rPr>
          <w:szCs w:val="24"/>
        </w:rPr>
        <w:t xml:space="preserve"> ikke er inkludert i post 2</w:t>
      </w:r>
    </w:p>
    <w:p w:rsidR="004B0C52" w:rsidRDefault="004B0C52" w:rsidP="004B0C52">
      <w:pPr>
        <w:spacing w:line="360" w:lineRule="auto"/>
        <w:rPr>
          <w:szCs w:val="24"/>
        </w:rPr>
      </w:pPr>
      <w:r>
        <w:rPr>
          <w:szCs w:val="24"/>
        </w:rPr>
        <w:t xml:space="preserve">5.00   Tele- og automasjonsinstallasjoner som ikke er inkludert i post 2.  </w:t>
      </w:r>
    </w:p>
    <w:p w:rsidR="004B0C52" w:rsidRDefault="004B0C52" w:rsidP="004B0C52">
      <w:pPr>
        <w:spacing w:line="360" w:lineRule="auto"/>
        <w:rPr>
          <w:szCs w:val="24"/>
        </w:rPr>
      </w:pPr>
      <w:r>
        <w:rPr>
          <w:szCs w:val="24"/>
        </w:rPr>
        <w:t xml:space="preserve">6.00   Andre </w:t>
      </w:r>
      <w:proofErr w:type="spellStart"/>
      <w:r>
        <w:rPr>
          <w:szCs w:val="24"/>
        </w:rPr>
        <w:t>inst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er</w:t>
      </w:r>
      <w:proofErr w:type="gramEnd"/>
      <w:r>
        <w:rPr>
          <w:szCs w:val="24"/>
        </w:rPr>
        <w:t xml:space="preserve"> inkludert i post 2.</w:t>
      </w:r>
    </w:p>
    <w:p w:rsidR="004B0C52" w:rsidRDefault="004B0C52" w:rsidP="004B0C52">
      <w:pPr>
        <w:spacing w:line="360" w:lineRule="auto"/>
        <w:rPr>
          <w:szCs w:val="24"/>
        </w:rPr>
      </w:pPr>
      <w:r>
        <w:rPr>
          <w:szCs w:val="24"/>
        </w:rPr>
        <w:t>7.00   Utendørsanlegg som ikke er inkludert i post 2</w:t>
      </w:r>
    </w:p>
    <w:p w:rsidR="004B0C52" w:rsidRDefault="004B0C52" w:rsidP="004B0C52">
      <w:pPr>
        <w:spacing w:line="360" w:lineRule="auto"/>
        <w:rPr>
          <w:szCs w:val="24"/>
        </w:rPr>
      </w:pPr>
      <w:r>
        <w:rPr>
          <w:szCs w:val="24"/>
        </w:rPr>
        <w:t>8.00   Generelle kostnader som ikke er inkludert i entreprisen.</w:t>
      </w:r>
    </w:p>
    <w:p w:rsidR="004B0C52" w:rsidRDefault="004B0C52" w:rsidP="004B0C52">
      <w:pPr>
        <w:pStyle w:val="Topptekst"/>
        <w:tabs>
          <w:tab w:val="left" w:pos="708"/>
        </w:tabs>
        <w:spacing w:line="360" w:lineRule="auto"/>
        <w:rPr>
          <w:szCs w:val="24"/>
        </w:rPr>
      </w:pPr>
      <w:r>
        <w:rPr>
          <w:szCs w:val="24"/>
        </w:rPr>
        <w:t xml:space="preserve">9.00   </w:t>
      </w:r>
      <w:r>
        <w:rPr>
          <w:color w:val="000000"/>
          <w:szCs w:val="24"/>
        </w:rPr>
        <w:t xml:space="preserve">Spesielle </w:t>
      </w:r>
      <w:proofErr w:type="spellStart"/>
      <w:r>
        <w:rPr>
          <w:color w:val="000000"/>
          <w:szCs w:val="24"/>
        </w:rPr>
        <w:t>kostn</w:t>
      </w:r>
      <w:proofErr w:type="spellEnd"/>
      <w:r>
        <w:rPr>
          <w:color w:val="000000"/>
          <w:szCs w:val="24"/>
        </w:rPr>
        <w:t xml:space="preserve">. </w:t>
      </w:r>
      <w:proofErr w:type="gramStart"/>
      <w:r>
        <w:rPr>
          <w:color w:val="000000"/>
          <w:szCs w:val="24"/>
        </w:rPr>
        <w:t xml:space="preserve">omfatter  </w:t>
      </w:r>
      <w:r>
        <w:rPr>
          <w:szCs w:val="24"/>
        </w:rPr>
        <w:t>mva.</w:t>
      </w:r>
      <w:proofErr w:type="gramEnd"/>
      <w:r>
        <w:rPr>
          <w:szCs w:val="24"/>
        </w:rPr>
        <w:t xml:space="preserve"> </w:t>
      </w:r>
    </w:p>
    <w:p w:rsidR="004B0C52" w:rsidRDefault="004B0C52" w:rsidP="004B0C5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Marginer omfatter </w:t>
      </w:r>
      <w:r w:rsidR="002F35C6">
        <w:rPr>
          <w:szCs w:val="24"/>
        </w:rPr>
        <w:t xml:space="preserve">uforutsett som utgjør 15 % av </w:t>
      </w:r>
      <w:proofErr w:type="spellStart"/>
      <w:r w:rsidR="002F35C6">
        <w:rPr>
          <w:szCs w:val="24"/>
        </w:rPr>
        <w:t>byggekostnad</w:t>
      </w:r>
      <w:proofErr w:type="spellEnd"/>
      <w:r w:rsidR="002F35C6">
        <w:rPr>
          <w:szCs w:val="24"/>
        </w:rPr>
        <w:t>, som er vanlig i et rehabiliteringsprosjekt.</w:t>
      </w:r>
    </w:p>
    <w:p w:rsidR="004B0C52" w:rsidRDefault="004B0C52" w:rsidP="004B0C52">
      <w:pPr>
        <w:spacing w:line="360" w:lineRule="auto"/>
        <w:rPr>
          <w:szCs w:val="24"/>
        </w:rPr>
      </w:pPr>
    </w:p>
    <w:p w:rsidR="002F35C6" w:rsidRDefault="002F35C6" w:rsidP="002F35C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Fremdrift:</w:t>
      </w:r>
    </w:p>
    <w:p w:rsidR="002F35C6" w:rsidRDefault="002F35C6" w:rsidP="002F35C6">
      <w:pPr>
        <w:rPr>
          <w:szCs w:val="24"/>
        </w:rPr>
      </w:pPr>
      <w:r>
        <w:rPr>
          <w:szCs w:val="24"/>
        </w:rPr>
        <w:t>Fremdriftsplanen som ble vedtatt i byggeprogrammet (K0) videreføres.</w:t>
      </w:r>
    </w:p>
    <w:p w:rsidR="002F35C6" w:rsidRDefault="002F35C6" w:rsidP="002F35C6">
      <w:pPr>
        <w:rPr>
          <w:szCs w:val="24"/>
        </w:rPr>
      </w:pPr>
      <w:r>
        <w:rPr>
          <w:szCs w:val="24"/>
        </w:rPr>
        <w:t xml:space="preserve">Prosjektet skal være ferdigstilt innen </w:t>
      </w:r>
      <w:r w:rsidR="00BB3BFB">
        <w:rPr>
          <w:szCs w:val="24"/>
        </w:rPr>
        <w:t xml:space="preserve">1. desember </w:t>
      </w:r>
      <w:r>
        <w:rPr>
          <w:szCs w:val="24"/>
        </w:rPr>
        <w:t>2016.</w:t>
      </w:r>
    </w:p>
    <w:p w:rsidR="00437682" w:rsidRDefault="00437682" w:rsidP="00B30221">
      <w:pPr>
        <w:rPr>
          <w:b/>
          <w:sz w:val="28"/>
          <w:szCs w:val="28"/>
          <w:u w:val="single"/>
        </w:rPr>
      </w:pPr>
    </w:p>
    <w:p w:rsidR="0095344A" w:rsidRPr="0095344A" w:rsidRDefault="00BB3BFB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="00720FD8" w:rsidRPr="00720FD8">
        <w:rPr>
          <w:b/>
          <w:sz w:val="28"/>
          <w:szCs w:val="28"/>
          <w:u w:val="single"/>
        </w:rPr>
        <w:t>urderinger:</w:t>
      </w:r>
    </w:p>
    <w:p w:rsidR="002F35C6" w:rsidRDefault="002F35C6" w:rsidP="002F35C6">
      <w:pPr>
        <w:rPr>
          <w:szCs w:val="24"/>
        </w:rPr>
      </w:pPr>
      <w:r>
        <w:rPr>
          <w:szCs w:val="24"/>
        </w:rPr>
        <w:t xml:space="preserve">I K0 ble </w:t>
      </w:r>
      <w:r w:rsidR="00BB3BFB">
        <w:rPr>
          <w:szCs w:val="24"/>
        </w:rPr>
        <w:t xml:space="preserve">opprinnelig bevilget ramme </w:t>
      </w:r>
      <w:r>
        <w:rPr>
          <w:szCs w:val="24"/>
        </w:rPr>
        <w:t xml:space="preserve">redusert </w:t>
      </w:r>
      <w:r w:rsidR="00BB3BFB">
        <w:rPr>
          <w:szCs w:val="24"/>
        </w:rPr>
        <w:t xml:space="preserve">fra 15 mill. kr til </w:t>
      </w:r>
      <w:r>
        <w:rPr>
          <w:szCs w:val="24"/>
        </w:rPr>
        <w:t>10 mill</w:t>
      </w:r>
      <w:r w:rsidR="00BB3BFB">
        <w:rPr>
          <w:szCs w:val="24"/>
        </w:rPr>
        <w:t>.</w:t>
      </w:r>
      <w:r>
        <w:rPr>
          <w:szCs w:val="24"/>
        </w:rPr>
        <w:t xml:space="preserve"> kr.</w:t>
      </w:r>
      <w:r w:rsidR="00964C4A">
        <w:rPr>
          <w:szCs w:val="24"/>
        </w:rPr>
        <w:t xml:space="preserve"> </w:t>
      </w:r>
      <w:r>
        <w:rPr>
          <w:szCs w:val="24"/>
        </w:rPr>
        <w:t>Kostnadsoverslag 2 viser behov for 7,84 millioner kroner. Resultater er godt innenfor den økonomiske rammen.</w:t>
      </w:r>
      <w:r w:rsidR="00BB3BFB">
        <w:rPr>
          <w:szCs w:val="24"/>
        </w:rPr>
        <w:t xml:space="preserve"> </w:t>
      </w:r>
    </w:p>
    <w:p w:rsidR="002F35C6" w:rsidRDefault="002F35C6" w:rsidP="002F35C6">
      <w:pPr>
        <w:rPr>
          <w:szCs w:val="24"/>
        </w:rPr>
      </w:pPr>
      <w:r>
        <w:rPr>
          <w:szCs w:val="24"/>
        </w:rPr>
        <w:t>Det anbefales at prosjektet realiseres.</w:t>
      </w:r>
    </w:p>
    <w:p w:rsidR="00437682" w:rsidRDefault="00437682" w:rsidP="005A4DBB">
      <w:pPr>
        <w:rPr>
          <w:b/>
          <w:sz w:val="28"/>
          <w:szCs w:val="28"/>
          <w:u w:val="single"/>
        </w:rPr>
      </w:pPr>
    </w:p>
    <w:p w:rsidR="0068300B" w:rsidRPr="0034412E" w:rsidRDefault="000835D0" w:rsidP="005A4DBB">
      <w:pPr>
        <w:rPr>
          <w:b/>
          <w:sz w:val="24"/>
          <w:szCs w:val="24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2F35C6" w:rsidRPr="00BB3BFB" w:rsidRDefault="002F35C6" w:rsidP="002F35C6">
      <w:pPr>
        <w:pStyle w:val="Innrykk"/>
        <w:numPr>
          <w:ilvl w:val="0"/>
          <w:numId w:val="6"/>
        </w:numPr>
        <w:rPr>
          <w:rFonts w:asciiTheme="minorHAnsi" w:hAnsiTheme="minorHAnsi"/>
          <w:szCs w:val="22"/>
          <w:lang w:val="nb-NO"/>
        </w:rPr>
      </w:pPr>
      <w:r w:rsidRPr="00BB3BFB">
        <w:rPr>
          <w:rFonts w:asciiTheme="minorHAnsi" w:hAnsiTheme="minorHAnsi"/>
          <w:szCs w:val="22"/>
          <w:lang w:val="nb-NO"/>
        </w:rPr>
        <w:t>Kostnadsoverslag 2 (K2) med total ramme på kr. 7,84 millioner kr, godkjennes.</w:t>
      </w:r>
    </w:p>
    <w:p w:rsidR="002F35C6" w:rsidRPr="00BB3BFB" w:rsidRDefault="002F35C6" w:rsidP="002F35C6">
      <w:pPr>
        <w:pStyle w:val="Innrykk"/>
        <w:ind w:left="720"/>
        <w:rPr>
          <w:rFonts w:asciiTheme="minorHAnsi" w:hAnsiTheme="minorHAnsi"/>
          <w:szCs w:val="22"/>
          <w:lang w:val="nb-NO"/>
        </w:rPr>
      </w:pPr>
    </w:p>
    <w:p w:rsidR="002F35C6" w:rsidRPr="00BB3BFB" w:rsidRDefault="00BB3BFB" w:rsidP="002F35C6">
      <w:pPr>
        <w:pStyle w:val="Innrykk"/>
        <w:numPr>
          <w:ilvl w:val="0"/>
          <w:numId w:val="6"/>
        </w:numPr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 xml:space="preserve">Kontrakt inngås </w:t>
      </w:r>
      <w:r w:rsidR="002F35C6" w:rsidRPr="00BB3BFB">
        <w:rPr>
          <w:rFonts w:asciiTheme="minorHAnsi" w:hAnsiTheme="minorHAnsi"/>
          <w:szCs w:val="22"/>
          <w:lang w:val="nb-NO"/>
        </w:rPr>
        <w:t xml:space="preserve">med vinner av </w:t>
      </w:r>
      <w:r>
        <w:rPr>
          <w:rFonts w:asciiTheme="minorHAnsi" w:hAnsiTheme="minorHAnsi"/>
          <w:szCs w:val="22"/>
          <w:lang w:val="nb-NO"/>
        </w:rPr>
        <w:t>anbudskon</w:t>
      </w:r>
      <w:r w:rsidR="002F35C6" w:rsidRPr="00BB3BFB">
        <w:rPr>
          <w:rFonts w:asciiTheme="minorHAnsi" w:hAnsiTheme="minorHAnsi"/>
          <w:szCs w:val="22"/>
          <w:lang w:val="nb-NO"/>
        </w:rPr>
        <w:t>kurransen.</w:t>
      </w:r>
    </w:p>
    <w:p w:rsidR="002F35C6" w:rsidRPr="00BB3BFB" w:rsidRDefault="002F35C6" w:rsidP="002F35C6">
      <w:pPr>
        <w:pStyle w:val="Listeavsnitt"/>
      </w:pPr>
    </w:p>
    <w:p w:rsidR="002F35C6" w:rsidRPr="00BB3BFB" w:rsidRDefault="002F35C6" w:rsidP="002F35C6">
      <w:pPr>
        <w:pStyle w:val="Innrykk"/>
        <w:numPr>
          <w:ilvl w:val="0"/>
          <w:numId w:val="6"/>
        </w:numPr>
        <w:rPr>
          <w:szCs w:val="22"/>
          <w:lang w:val="nb-NO"/>
        </w:rPr>
      </w:pPr>
      <w:r w:rsidRPr="00BB3BFB">
        <w:rPr>
          <w:rFonts w:asciiTheme="minorHAnsi" w:hAnsiTheme="minorHAnsi"/>
          <w:szCs w:val="22"/>
          <w:lang w:val="nb-NO"/>
        </w:rPr>
        <w:t xml:space="preserve">Fremdriftsplan med ferdigstilling av prosjektet innen </w:t>
      </w:r>
      <w:r w:rsidR="00BB3BFB">
        <w:rPr>
          <w:rFonts w:asciiTheme="minorHAnsi" w:hAnsiTheme="minorHAnsi"/>
          <w:szCs w:val="22"/>
          <w:lang w:val="nb-NO"/>
        </w:rPr>
        <w:t xml:space="preserve">1. desember, </w:t>
      </w:r>
      <w:r w:rsidRPr="00BB3BFB">
        <w:rPr>
          <w:rFonts w:asciiTheme="minorHAnsi" w:hAnsiTheme="minorHAnsi"/>
          <w:szCs w:val="22"/>
          <w:lang w:val="nb-NO"/>
        </w:rPr>
        <w:t>godkjennes</w:t>
      </w:r>
      <w:r w:rsidRPr="00BB3BFB">
        <w:rPr>
          <w:szCs w:val="22"/>
          <w:lang w:val="nb-NO"/>
        </w:rPr>
        <w:t>.</w:t>
      </w:r>
    </w:p>
    <w:p w:rsidR="006908BF" w:rsidRPr="00BB3BFB" w:rsidRDefault="006908BF" w:rsidP="005A4DBB">
      <w:pPr>
        <w:rPr>
          <w:rFonts w:cs="Times New Roman"/>
        </w:rPr>
      </w:pPr>
    </w:p>
    <w:p w:rsidR="00437682" w:rsidRDefault="00437682" w:rsidP="005A4DBB">
      <w:pPr>
        <w:rPr>
          <w:rFonts w:cs="Times New Roman"/>
        </w:rPr>
      </w:pPr>
    </w:p>
    <w:p w:rsidR="006908BF" w:rsidRPr="00BB3BFB" w:rsidRDefault="00156569" w:rsidP="005A4DBB">
      <w:pPr>
        <w:rPr>
          <w:rFonts w:cs="Times New Roman"/>
          <w:color w:val="FF0000"/>
        </w:rPr>
      </w:pPr>
      <w:r w:rsidRPr="00BB3BFB">
        <w:rPr>
          <w:rFonts w:cs="Times New Roman"/>
        </w:rPr>
        <w:t xml:space="preserve">Sandnes Eiendomsselskap KF, </w:t>
      </w:r>
      <w:r w:rsidR="00A9688F">
        <w:rPr>
          <w:rFonts w:cs="Times New Roman"/>
        </w:rPr>
        <w:t>21</w:t>
      </w:r>
      <w:r w:rsidR="002F35C6" w:rsidRPr="00BB3BFB">
        <w:rPr>
          <w:rFonts w:cs="Times New Roman"/>
        </w:rPr>
        <w:t>.06.2016</w:t>
      </w: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roofErr w:type="gramStart"/>
      <w:r w:rsidRPr="006908BF">
        <w:rPr>
          <w:rFonts w:ascii="Times New Roman" w:hAnsi="Times New Roman" w:cs="Times New Roman"/>
          <w:sz w:val="24"/>
          <w:szCs w:val="24"/>
        </w:rPr>
        <w:t>daglig</w:t>
      </w:r>
      <w:proofErr w:type="gramEnd"/>
      <w:r w:rsidRPr="006908BF">
        <w:rPr>
          <w:rFonts w:ascii="Times New Roman" w:hAnsi="Times New Roman" w:cs="Times New Roman"/>
          <w:sz w:val="24"/>
          <w:szCs w:val="24"/>
        </w:rPr>
        <w:t xml:space="preserve"> leder</w:t>
      </w:r>
    </w:p>
    <w:sectPr w:rsidR="00097712" w:rsidSect="00FE0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82" w:rsidRDefault="0043768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150853"/>
      <w:docPartObj>
        <w:docPartGallery w:val="Page Numbers (Bottom of Page)"/>
        <w:docPartUnique/>
      </w:docPartObj>
    </w:sdtPr>
    <w:sdtEndPr/>
    <w:sdtContent>
      <w:p w:rsidR="00437682" w:rsidRDefault="0043768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6C2">
          <w:rPr>
            <w:noProof/>
          </w:rPr>
          <w:t>3</w:t>
        </w:r>
        <w:r>
          <w:fldChar w:fldCharType="end"/>
        </w:r>
      </w:p>
    </w:sdtContent>
  </w:sdt>
  <w:p w:rsidR="00437682" w:rsidRDefault="0043768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82" w:rsidRDefault="0043768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82" w:rsidRDefault="0043768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82" w:rsidRDefault="0043768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82" w:rsidRDefault="0043768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5FEC18EE"/>
    <w:multiLevelType w:val="hybridMultilevel"/>
    <w:tmpl w:val="FD4AAE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023C4"/>
    <w:multiLevelType w:val="hybridMultilevel"/>
    <w:tmpl w:val="A4107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3933"/>
    <w:rsid w:val="00265A6A"/>
    <w:rsid w:val="002A65B8"/>
    <w:rsid w:val="002F35C6"/>
    <w:rsid w:val="0034412E"/>
    <w:rsid w:val="003463D3"/>
    <w:rsid w:val="003931F1"/>
    <w:rsid w:val="003B2054"/>
    <w:rsid w:val="003C4A75"/>
    <w:rsid w:val="003E1121"/>
    <w:rsid w:val="00425C04"/>
    <w:rsid w:val="00431A34"/>
    <w:rsid w:val="00437682"/>
    <w:rsid w:val="00487D79"/>
    <w:rsid w:val="004B0C52"/>
    <w:rsid w:val="004C093A"/>
    <w:rsid w:val="004E0F9A"/>
    <w:rsid w:val="005139AE"/>
    <w:rsid w:val="005A4DBB"/>
    <w:rsid w:val="005F4323"/>
    <w:rsid w:val="00627625"/>
    <w:rsid w:val="006428ED"/>
    <w:rsid w:val="0067672B"/>
    <w:rsid w:val="0068300B"/>
    <w:rsid w:val="006842E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5344A"/>
    <w:rsid w:val="00964C4A"/>
    <w:rsid w:val="009679B0"/>
    <w:rsid w:val="009873D1"/>
    <w:rsid w:val="009A2628"/>
    <w:rsid w:val="009C5624"/>
    <w:rsid w:val="009E1F5F"/>
    <w:rsid w:val="00A27909"/>
    <w:rsid w:val="00A9688F"/>
    <w:rsid w:val="00AA60A7"/>
    <w:rsid w:val="00AA7F48"/>
    <w:rsid w:val="00AD3D7A"/>
    <w:rsid w:val="00AE440D"/>
    <w:rsid w:val="00AF3325"/>
    <w:rsid w:val="00B107B7"/>
    <w:rsid w:val="00B30221"/>
    <w:rsid w:val="00B30CC1"/>
    <w:rsid w:val="00B52A16"/>
    <w:rsid w:val="00B613BA"/>
    <w:rsid w:val="00B67FF5"/>
    <w:rsid w:val="00B7732D"/>
    <w:rsid w:val="00B87668"/>
    <w:rsid w:val="00BB1A4C"/>
    <w:rsid w:val="00BB3BFB"/>
    <w:rsid w:val="00BC664E"/>
    <w:rsid w:val="00C27D11"/>
    <w:rsid w:val="00C470A3"/>
    <w:rsid w:val="00C85BD6"/>
    <w:rsid w:val="00CC5B49"/>
    <w:rsid w:val="00CF4C50"/>
    <w:rsid w:val="00D4188A"/>
    <w:rsid w:val="00DA1F37"/>
    <w:rsid w:val="00DA5991"/>
    <w:rsid w:val="00DE58E6"/>
    <w:rsid w:val="00E336D5"/>
    <w:rsid w:val="00E35F1D"/>
    <w:rsid w:val="00E51D94"/>
    <w:rsid w:val="00E62959"/>
    <w:rsid w:val="00E72801"/>
    <w:rsid w:val="00E90FB9"/>
    <w:rsid w:val="00EB16C2"/>
    <w:rsid w:val="00F170B4"/>
    <w:rsid w:val="00F228E5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4B0C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4B0C52"/>
    <w:rPr>
      <w:rFonts w:ascii="Times New Roman" w:eastAsia="Times New Roman" w:hAnsi="Times New Roman" w:cs="Times New Roman"/>
      <w:sz w:val="24"/>
      <w:szCs w:val="20"/>
    </w:rPr>
  </w:style>
  <w:style w:type="paragraph" w:customStyle="1" w:styleId="Innrykk">
    <w:name w:val="Innrykk"/>
    <w:basedOn w:val="Normal"/>
    <w:uiPriority w:val="99"/>
    <w:rsid w:val="002F35C6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43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8DCD-66C1-46A1-8877-03EFD4E5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12</cp:revision>
  <cp:lastPrinted>2016-06-15T12:21:00Z</cp:lastPrinted>
  <dcterms:created xsi:type="dcterms:W3CDTF">2016-03-14T07:23:00Z</dcterms:created>
  <dcterms:modified xsi:type="dcterms:W3CDTF">2016-06-21T17:02:00Z</dcterms:modified>
</cp:coreProperties>
</file>